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19C74">
      <w:pPr>
        <w:jc w:val="center"/>
        <w:rPr>
          <w:rFonts w:hint="default" w:ascii="等线" w:hAnsi="等线" w:eastAsia="等线" w:cs="等线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等线" w:hAnsi="等线" w:eastAsia="等线" w:cs="等线"/>
          <w:b w:val="0"/>
          <w:bCs w:val="0"/>
          <w:sz w:val="30"/>
          <w:szCs w:val="30"/>
          <w:lang w:val="en-US" w:eastAsia="zh-CN"/>
        </w:rPr>
        <w:t>ARR碳汇项目合作公告</w:t>
      </w:r>
    </w:p>
    <w:p w14:paraId="66CDDE46">
      <w:pPr>
        <w:rPr>
          <w:rFonts w:hint="eastAsia"/>
          <w:lang w:val="en-US" w:eastAsia="zh-CN"/>
        </w:rPr>
      </w:pPr>
    </w:p>
    <w:p w14:paraId="3B80008A"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项目概况</w:t>
      </w:r>
    </w:p>
    <w:p w14:paraId="28BE9AF3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该项目区位于印度尼西亚，总面积为37,875公顷，包括10个子区的40个社区/村庄/社会林区。项目共设三个核算区（PAAs）：</w:t>
      </w:r>
    </w:p>
    <w:p w14:paraId="0007F843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PAA1：在灌木丛及旱地农业用地类型的社区/村庄/社会林区内，通过种植适应性强且本地化的树种，实施约2,374公顷的造林工程；</w:t>
      </w:r>
    </w:p>
    <w:p w14:paraId="49125D03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PAA2：在退化的次生旱地森林及次生旱地农业用地类型的社区/村庄/社会林区内，通过种植适应性强且本地化的树种，实施约4,962公顷的再造林工程；</w:t>
      </w:r>
    </w:p>
    <w:p w14:paraId="55A85AFC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PAA3：在原始及次生旱地森林用地类型的社区/村庄/社会林区内，通过种植适应性强且本地化的濒危物种，实施约30,539公顷的再造林与生物多样性丰富化工程。 </w:t>
      </w:r>
    </w:p>
    <w:p w14:paraId="01DB69B4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WSRAFP ARR项目采取了一系列措施，旨在保护上述各核算区内的自然生态系统，重点遏制影响造林、再造林及生物多样性丰富化的主要因素。这些活动为改变相关方的行为提供了新的机遇。</w:t>
      </w:r>
    </w:p>
    <w:p w14:paraId="2A25DEC0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该</w:t>
      </w:r>
      <w:r>
        <w:rPr>
          <w:rFonts w:hint="eastAsia" w:ascii="宋体" w:hAnsi="宋体" w:eastAsia="宋体" w:cs="宋体"/>
        </w:rPr>
        <w:t>修复森林项目（WSRAFP）将为气候、社区及生物多样性带来以下益处，</w:t>
      </w:r>
      <w:r>
        <w:rPr>
          <w:rFonts w:hint="eastAsia" w:ascii="宋体" w:hAnsi="宋体" w:eastAsia="宋体" w:cs="宋体"/>
          <w:lang w:val="en-US" w:eastAsia="zh-CN"/>
        </w:rPr>
        <w:t>将实现</w:t>
      </w:r>
      <w:r>
        <w:rPr>
          <w:rFonts w:hint="eastAsia" w:ascii="宋体" w:hAnsi="宋体" w:eastAsia="宋体" w:cs="宋体"/>
        </w:rPr>
        <w:t>12项可持续发展目标（SDGs）。</w:t>
      </w:r>
    </w:p>
    <w:p w14:paraId="1A198A52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气候目标</w:t>
      </w:r>
    </w:p>
    <w:p w14:paraId="2DC87E19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在2025年1月1日至2054年12月31日的核算期内，通过PAAs造林、再造林及植被恢复措施减少33,989,500吨二氧化碳当量的二氧化碳排放。</w:t>
      </w:r>
    </w:p>
    <w:p w14:paraId="6C2FB69C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项目适用方法学</w:t>
      </w:r>
    </w:p>
    <w:p w14:paraId="0AA81692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14: Agriculture, forestry, and other land use</w:t>
      </w:r>
    </w:p>
    <w:p w14:paraId="067C194C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Afforestation, Reforestation and Revegetation (ARR)</w:t>
      </w:r>
    </w:p>
    <w:p w14:paraId="668EFE25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ARR项目实施进度</w:t>
      </w:r>
    </w:p>
    <w:p w14:paraId="3374E810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已经完成40万棵的种植。整体计划种植600万棵树。由于植树工作量大，拟招募合作者协同推动该项目的实施。</w:t>
      </w:r>
    </w:p>
    <w:p w14:paraId="011C9238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减排项目进度</w:t>
      </w:r>
    </w:p>
    <w:p w14:paraId="0E01E834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已经完成挂网。</w:t>
      </w:r>
    </w:p>
    <w:p w14:paraId="2C52FA68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合作模式</w:t>
      </w:r>
    </w:p>
    <w:p w14:paraId="1CA7E3FC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4个地块募集造林，其中一块为泥炭地。</w:t>
      </w:r>
    </w:p>
    <w:p w14:paraId="0CCC513C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每亩计划补植补造11棵香脂木等当地适应性树种。</w:t>
      </w:r>
    </w:p>
    <w:p w14:paraId="0A33F508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合作者出资10美元/棵种植，签发期内可获得2吨CCB+VCS碳汇收益。</w:t>
      </w:r>
    </w:p>
    <w:p w14:paraId="6C0084C9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对于商定的条件，实行合同执行，确保合作履约。</w:t>
      </w:r>
    </w:p>
    <w:p w14:paraId="6FB53D1E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国内联系</w:t>
      </w:r>
    </w:p>
    <w:p w14:paraId="67DAAF70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联系人：王先生</w:t>
      </w:r>
    </w:p>
    <w:p w14:paraId="7755B3A3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报名二维码并备注：印尼碳汇合作</w:t>
      </w:r>
    </w:p>
    <w:p w14:paraId="7823F346">
      <w:pPr>
        <w:jc w:val="center"/>
      </w:pPr>
      <w:r>
        <w:drawing>
          <wp:inline distT="0" distB="0" distL="114300" distR="114300">
            <wp:extent cx="481330" cy="487680"/>
            <wp:effectExtent l="0" t="0" r="444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33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61813">
      <w:pPr>
        <w:jc w:val="center"/>
      </w:pPr>
    </w:p>
    <w:p w14:paraId="159A2F14">
      <w:pPr>
        <w:jc w:val="center"/>
      </w:pPr>
    </w:p>
    <w:p w14:paraId="45A8B1FC">
      <w:pPr>
        <w:jc w:val="center"/>
      </w:pPr>
    </w:p>
    <w:p w14:paraId="1E383CDC">
      <w:pPr>
        <w:jc w:val="right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碳汇林网</w:t>
      </w:r>
    </w:p>
    <w:p w14:paraId="143BFB22"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2026年7月21日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reFrankli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reFranklin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0445F"/>
    <w:rsid w:val="2D5D50A1"/>
    <w:rsid w:val="31773268"/>
    <w:rsid w:val="34FF0C81"/>
    <w:rsid w:val="3B181184"/>
    <w:rsid w:val="4C90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837</Words>
  <Characters>939</Characters>
  <Lines>0</Lines>
  <Paragraphs>0</Paragraphs>
  <TotalTime>42</TotalTime>
  <ScaleCrop>false</ScaleCrop>
  <LinksUpToDate>false</LinksUpToDate>
  <CharactersWithSpaces>950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2026-07-21T01:53:00Z</dcterms:created>
  <dc:creator>碳汇林王军纯</dc:creator>
  <cp:lastModifiedBy>碳汇林王军纯</cp:lastModifiedBy>
  <dcterms:modified xsi:type="dcterms:W3CDTF">2026-07-21T05:26:29Z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F9FAFB2324DF4B97B275DF2F0EA34B1B_13</vt:lpwstr>
  </property>
  <property fmtid="{D5CDD505-2E9C-101B-9397-08002B2CF9AE}" pid="4" name="KSOTemplateDocerSaveRecord">
    <vt:lpwstr>eyJoZGlkIjoiMzEwNTM5NzYwMDRjMzkwZTVkZjY2ODkwMGIxNGU0OTUiLCJ1c2VySWQiOiIyMjg4MTQyMzQifQ==</vt:lpwstr>
  </property>
</Properties>
</file>